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450FF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4E53F6F7" w14:textId="77777777" w:rsidR="00792904" w:rsidRPr="000B1110" w:rsidRDefault="00792904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</w:p>
    <w:p w14:paraId="4A2F7BFC" w14:textId="77777777" w:rsidR="000B1110" w:rsidRPr="000B1110" w:rsidRDefault="000B1110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</w:p>
    <w:p w14:paraId="35F6E13F" w14:textId="77777777" w:rsidR="000B1110" w:rsidRPr="000B1110" w:rsidRDefault="000B1110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</w:p>
    <w:p w14:paraId="4464CE68" w14:textId="77777777" w:rsidR="000B1110" w:rsidRPr="000B1110" w:rsidRDefault="000B1110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</w:p>
    <w:p w14:paraId="7B4637ED" w14:textId="77777777" w:rsidR="000B1110" w:rsidRPr="000B1110" w:rsidRDefault="000B1110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</w:p>
    <w:p w14:paraId="57F5AB56" w14:textId="77777777" w:rsidR="000B1110" w:rsidRPr="000B1110" w:rsidRDefault="000B1110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</w:p>
    <w:p w14:paraId="4E095037" w14:textId="77777777" w:rsidR="000B1110" w:rsidRPr="00792904" w:rsidRDefault="000B1110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</w:p>
    <w:p w14:paraId="063641A4" w14:textId="77777777" w:rsidR="00792904" w:rsidRPr="00792904" w:rsidRDefault="00792904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  <w:r w:rsidRPr="00792904">
        <w:rPr>
          <w:rFonts w:asciiTheme="majorHAnsi" w:eastAsia="Gill Sans MT" w:hAnsiTheme="majorHAnsi" w:cs="Gill Sans MT"/>
          <w:sz w:val="40"/>
          <w:szCs w:val="40"/>
        </w:rPr>
        <w:t>D - 06.04.01</w:t>
      </w:r>
    </w:p>
    <w:p w14:paraId="6A80F73C" w14:textId="77777777" w:rsidR="00792904" w:rsidRPr="00792904" w:rsidRDefault="00792904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</w:p>
    <w:p w14:paraId="70999DA6" w14:textId="77777777" w:rsidR="00792904" w:rsidRPr="00792904" w:rsidRDefault="00792904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  <w:r w:rsidRPr="00792904">
        <w:rPr>
          <w:rFonts w:asciiTheme="majorHAnsi" w:eastAsia="Gill Sans MT" w:hAnsiTheme="majorHAnsi" w:cs="Gill Sans MT"/>
          <w:sz w:val="40"/>
          <w:szCs w:val="40"/>
        </w:rPr>
        <w:t>ROWY</w:t>
      </w:r>
    </w:p>
    <w:p w14:paraId="5041D5E0" w14:textId="77777777" w:rsidR="00792904" w:rsidRPr="00792904" w:rsidRDefault="00792904" w:rsidP="000B1110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Theme="majorHAnsi" w:eastAsia="Gill Sans MT" w:hAnsiTheme="majorHAnsi" w:cs="Gill Sans MT"/>
          <w:sz w:val="40"/>
          <w:szCs w:val="40"/>
        </w:rPr>
      </w:pPr>
      <w:r w:rsidRPr="00792904">
        <w:rPr>
          <w:rFonts w:asciiTheme="majorHAnsi" w:eastAsia="Gill Sans MT" w:hAnsiTheme="majorHAnsi" w:cs="Gill Sans MT"/>
          <w:sz w:val="40"/>
          <w:szCs w:val="40"/>
        </w:rPr>
        <w:t>(W przypadku robót remontowych i utrzymaniowych)</w:t>
      </w:r>
    </w:p>
    <w:p w14:paraId="08B6D3DC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68EA5E75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0236AFE9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0707255C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3830F83E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49B0275F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05E355A9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7D59E851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7D3266E7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11A2B950" w14:textId="77777777" w:rsidR="00792904" w:rsidRPr="00792904" w:rsidRDefault="00792904" w:rsidP="00792904">
      <w:pPr>
        <w:rPr>
          <w:rFonts w:asciiTheme="majorHAnsi" w:hAnsiTheme="majorHAnsi"/>
          <w:b/>
        </w:rPr>
      </w:pPr>
    </w:p>
    <w:p w14:paraId="004167D9" w14:textId="77777777" w:rsidR="00792904" w:rsidRPr="00792904" w:rsidRDefault="00792904" w:rsidP="00792904">
      <w:pPr>
        <w:rPr>
          <w:rFonts w:asciiTheme="majorHAnsi" w:hAnsiTheme="majorHAnsi"/>
        </w:rPr>
        <w:sectPr w:rsidR="00792904" w:rsidRPr="00792904" w:rsidSect="000B1110">
          <w:pgSz w:w="11907" w:h="16840"/>
          <w:pgMar w:top="993" w:right="1701" w:bottom="2835" w:left="1560" w:header="1985" w:footer="1531" w:gutter="0"/>
          <w:cols w:space="708"/>
        </w:sectPr>
      </w:pPr>
    </w:p>
    <w:p w14:paraId="6839AE3F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0" w:name="_Toc404150096"/>
      <w:bookmarkStart w:id="1" w:name="_Toc416830698"/>
      <w:bookmarkStart w:id="2" w:name="_Toc428169257"/>
      <w:r w:rsidRPr="00792904">
        <w:rPr>
          <w:rFonts w:asciiTheme="majorHAnsi" w:hAnsiTheme="majorHAnsi"/>
          <w:b/>
          <w:sz w:val="18"/>
          <w:szCs w:val="18"/>
        </w:rPr>
        <w:lastRenderedPageBreak/>
        <w:t>1. WSTĘP</w:t>
      </w:r>
      <w:bookmarkEnd w:id="0"/>
      <w:bookmarkEnd w:id="1"/>
      <w:bookmarkEnd w:id="2"/>
    </w:p>
    <w:p w14:paraId="07DE8C7F" w14:textId="5848C18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1.1. Przedmiot </w:t>
      </w:r>
      <w:r w:rsidR="000B1110" w:rsidRPr="000B1110">
        <w:rPr>
          <w:rFonts w:asciiTheme="majorHAnsi" w:hAnsiTheme="majorHAnsi"/>
          <w:b/>
          <w:sz w:val="18"/>
          <w:szCs w:val="18"/>
        </w:rPr>
        <w:t>S</w:t>
      </w:r>
      <w:r w:rsidRPr="00792904">
        <w:rPr>
          <w:rFonts w:asciiTheme="majorHAnsi" w:hAnsiTheme="majorHAnsi"/>
          <w:b/>
          <w:sz w:val="18"/>
          <w:szCs w:val="18"/>
        </w:rPr>
        <w:t>ST</w:t>
      </w:r>
    </w:p>
    <w:p w14:paraId="7FC08B52" w14:textId="77777777" w:rsidR="00792904" w:rsidRPr="000B1110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Przedmiotem niniejszej ogólnej specyfikacji technicznej (OST) są wymagania dotyczące wykonania i odbioru robót związanych z remontowaniem i utrzymaniem rowów .</w:t>
      </w:r>
    </w:p>
    <w:p w14:paraId="3FB9929F" w14:textId="77777777" w:rsidR="00720EE2" w:rsidRDefault="00720EE2" w:rsidP="00720EE2">
      <w:pPr>
        <w:pStyle w:val="Standard"/>
        <w:shd w:val="clear" w:color="auto" w:fill="F2CEED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20D1682B" w14:textId="77777777" w:rsidR="000B1110" w:rsidRPr="000B1110" w:rsidRDefault="000B1110" w:rsidP="000B1110">
      <w:pPr>
        <w:pStyle w:val="Standard"/>
        <w:shd w:val="clear" w:color="auto" w:fill="F2CEED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</w:p>
    <w:p w14:paraId="5E01AA39" w14:textId="020FF69C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1.2. Zakres stosowania </w:t>
      </w:r>
      <w:r w:rsidR="000B1110" w:rsidRPr="000B1110">
        <w:rPr>
          <w:rFonts w:asciiTheme="majorHAnsi" w:hAnsiTheme="majorHAnsi"/>
          <w:b/>
          <w:sz w:val="18"/>
          <w:szCs w:val="18"/>
        </w:rPr>
        <w:t>S</w:t>
      </w:r>
      <w:r w:rsidRPr="00792904">
        <w:rPr>
          <w:rFonts w:asciiTheme="majorHAnsi" w:hAnsiTheme="majorHAnsi"/>
          <w:b/>
          <w:sz w:val="18"/>
          <w:szCs w:val="18"/>
        </w:rPr>
        <w:t>ST</w:t>
      </w:r>
    </w:p>
    <w:p w14:paraId="00EC3829" w14:textId="1B557553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 xml:space="preserve">Zaleca się wykorzystanie ST przy zlecaniu robót na drogach </w:t>
      </w:r>
      <w:r w:rsidR="000B1110" w:rsidRPr="000B1110">
        <w:rPr>
          <w:rFonts w:asciiTheme="majorHAnsi" w:hAnsiTheme="majorHAnsi"/>
          <w:sz w:val="18"/>
          <w:szCs w:val="18"/>
        </w:rPr>
        <w:t>leśnych.</w:t>
      </w:r>
    </w:p>
    <w:p w14:paraId="01331C25" w14:textId="115FB230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1.3. Zakres robót objętych ST</w:t>
      </w:r>
    </w:p>
    <w:p w14:paraId="20CB611B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ab/>
      </w:r>
      <w:r w:rsidRPr="00792904">
        <w:rPr>
          <w:rFonts w:asciiTheme="majorHAnsi" w:hAnsiTheme="majorHAnsi"/>
          <w:sz w:val="18"/>
          <w:szCs w:val="18"/>
        </w:rPr>
        <w:t>Ustalenia zawarte w niniejszej specyfikacji dotyczą zasad prowadzenia robót związanych z oczyszczaniem, pogłębianiem oraz profilowaniem dna i skarp rowu.</w:t>
      </w:r>
    </w:p>
    <w:p w14:paraId="3559077C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1.4. Określenia podstawowe</w:t>
      </w:r>
    </w:p>
    <w:p w14:paraId="3380F3DB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1.4.1. </w:t>
      </w:r>
      <w:r w:rsidRPr="00792904">
        <w:rPr>
          <w:rFonts w:asciiTheme="majorHAnsi" w:hAnsiTheme="majorHAnsi"/>
          <w:sz w:val="18"/>
          <w:szCs w:val="18"/>
        </w:rPr>
        <w:t>Rów - otwarty wykop o głębokości co najmniej 30 cm, który zbiera i odprowadza wodę.</w:t>
      </w:r>
    </w:p>
    <w:p w14:paraId="7517E58B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1.4.2. </w:t>
      </w:r>
      <w:r w:rsidRPr="00792904">
        <w:rPr>
          <w:rFonts w:asciiTheme="majorHAnsi" w:hAnsiTheme="majorHAnsi"/>
          <w:sz w:val="18"/>
          <w:szCs w:val="18"/>
        </w:rPr>
        <w:t>Rów przydrożny - rów zbierający wodę z korony drogi.</w:t>
      </w:r>
    </w:p>
    <w:p w14:paraId="30CE0AE8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1.4.3. </w:t>
      </w:r>
      <w:r w:rsidRPr="00792904">
        <w:rPr>
          <w:rFonts w:asciiTheme="majorHAnsi" w:hAnsiTheme="majorHAnsi"/>
          <w:sz w:val="18"/>
          <w:szCs w:val="18"/>
        </w:rPr>
        <w:t>Rów odpływowy - rów odprowadzający wodę poza pas drogowy.</w:t>
      </w:r>
    </w:p>
    <w:p w14:paraId="6B853CD2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1.4.4. </w:t>
      </w:r>
      <w:r w:rsidRPr="00792904">
        <w:rPr>
          <w:rFonts w:asciiTheme="majorHAnsi" w:hAnsiTheme="majorHAnsi"/>
          <w:sz w:val="18"/>
          <w:szCs w:val="18"/>
        </w:rPr>
        <w:t>Rów stokowy - rów zbierający wodę spływającą ze stoku.</w:t>
      </w:r>
    </w:p>
    <w:p w14:paraId="717B3C9F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1.4.5. </w:t>
      </w:r>
      <w:r w:rsidRPr="00792904">
        <w:rPr>
          <w:rFonts w:asciiTheme="majorHAnsi" w:hAnsiTheme="majorHAnsi"/>
          <w:sz w:val="18"/>
          <w:szCs w:val="18"/>
        </w:rPr>
        <w:t>Pozostałe określenia podstawowe są zgodne z obowiązującymi, odpowiednimi polskimi normami i z definicjami podanymi w OST  D-M-00.00.00 „Wymagania ogólne” pkt 1.4.</w:t>
      </w:r>
    </w:p>
    <w:p w14:paraId="1FD1952D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1.5. Ogólne wymagania dotyczące robót</w:t>
      </w:r>
    </w:p>
    <w:p w14:paraId="4654AB1A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Ogólne wymagania dotyczące robót podano w OST D-M-00.00.00 „Wymagania ogólne” pkt 1.5.</w:t>
      </w:r>
    </w:p>
    <w:p w14:paraId="3934D06C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3" w:name="_Toc428169258"/>
      <w:r w:rsidRPr="00792904">
        <w:rPr>
          <w:rFonts w:asciiTheme="majorHAnsi" w:hAnsiTheme="majorHAnsi"/>
          <w:b/>
          <w:sz w:val="18"/>
          <w:szCs w:val="18"/>
        </w:rPr>
        <w:t>2. MATERIAŁY</w:t>
      </w:r>
      <w:bookmarkEnd w:id="3"/>
    </w:p>
    <w:p w14:paraId="3A2CA01E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Materiały nie występują.</w:t>
      </w:r>
    </w:p>
    <w:p w14:paraId="5D07736B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4" w:name="_Toc428169259"/>
      <w:r w:rsidRPr="00792904">
        <w:rPr>
          <w:rFonts w:asciiTheme="majorHAnsi" w:hAnsiTheme="majorHAnsi"/>
          <w:b/>
          <w:sz w:val="18"/>
          <w:szCs w:val="18"/>
        </w:rPr>
        <w:t>3. SPRZĘT</w:t>
      </w:r>
      <w:bookmarkEnd w:id="4"/>
    </w:p>
    <w:p w14:paraId="01E3A585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3.1. Ogólne wymagania dotyczące sprzętu</w:t>
      </w:r>
    </w:p>
    <w:p w14:paraId="15518409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Ogólne wymagania dotyczące sprzętu podano w OST D-M-00.00.00 „Wymagania ogólne” pkt 3.</w:t>
      </w:r>
    </w:p>
    <w:p w14:paraId="734300E5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3.2. Sprzęt do wykonywania robót remontowych i utrzymaniowych</w:t>
      </w:r>
    </w:p>
    <w:p w14:paraId="6C8647CD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Wykonawca przystępujący do wykonania robót powinien wykazać się możliwością korzystania z następującego sprzętu:</w:t>
      </w:r>
    </w:p>
    <w:p w14:paraId="767D71FD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koparek podsiębiernych,</w:t>
      </w:r>
    </w:p>
    <w:p w14:paraId="458AF41E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spycharek lemieszowych,</w:t>
      </w:r>
    </w:p>
    <w:p w14:paraId="7EC3EA74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równiarek samojezdnych lub przyczepnych,</w:t>
      </w:r>
    </w:p>
    <w:p w14:paraId="3D064FE3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urządzeń kontrolno-pomiarowych,</w:t>
      </w:r>
    </w:p>
    <w:p w14:paraId="36339919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zagęszczarek płytowych wibracyjnych.</w:t>
      </w:r>
    </w:p>
    <w:p w14:paraId="7485218E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5" w:name="_Toc428169260"/>
      <w:r w:rsidRPr="00792904">
        <w:rPr>
          <w:rFonts w:asciiTheme="majorHAnsi" w:hAnsiTheme="majorHAnsi"/>
          <w:b/>
          <w:sz w:val="18"/>
          <w:szCs w:val="18"/>
        </w:rPr>
        <w:t>4. TRANSPORT</w:t>
      </w:r>
      <w:bookmarkEnd w:id="5"/>
    </w:p>
    <w:p w14:paraId="32653DBF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4.1. Ogólne wymagania dotyczące transportu</w:t>
      </w:r>
    </w:p>
    <w:p w14:paraId="70FE9749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Ogólne wymagania dotyczące transportu podano w OST D-M-00.00.00 „Wymagania ogólne” pkt 4.</w:t>
      </w:r>
    </w:p>
    <w:p w14:paraId="71FEAF9F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4.2. Transport materiałów</w:t>
      </w:r>
    </w:p>
    <w:p w14:paraId="52A45A60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lastRenderedPageBreak/>
        <w:tab/>
        <w:t>Przy wykonywaniu robót określonych w niniejszej OST, można korzystać z dowolnych środków transportowych.</w:t>
      </w:r>
    </w:p>
    <w:p w14:paraId="062BF935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6" w:name="_Toc428169261"/>
      <w:r w:rsidRPr="00792904">
        <w:rPr>
          <w:rFonts w:asciiTheme="majorHAnsi" w:hAnsiTheme="majorHAnsi"/>
          <w:b/>
          <w:sz w:val="18"/>
          <w:szCs w:val="18"/>
        </w:rPr>
        <w:t>5. WYKONANIE ROBÓT</w:t>
      </w:r>
      <w:bookmarkEnd w:id="6"/>
    </w:p>
    <w:p w14:paraId="6004220C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5.1. Ogólne zasady wykonania robót</w:t>
      </w:r>
    </w:p>
    <w:p w14:paraId="199AFE41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Ogólne zasady wykonania robót podano w OST D-M-00.00.00 „Wymagania ogólne” pkt 5.</w:t>
      </w:r>
    </w:p>
    <w:p w14:paraId="6A18B98F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5.2. Oczyszczenie rowu</w:t>
      </w:r>
    </w:p>
    <w:p w14:paraId="51939AC2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Oczyszczenie rowu polega na wybraniu namułu naniesionego przez wodę, ścięciu trawy i krzaków w obrębie rowu.</w:t>
      </w:r>
    </w:p>
    <w:p w14:paraId="26A4EF54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5.3. Pogłębianie i wyprofilowanie dna i skarp rowu</w:t>
      </w:r>
    </w:p>
    <w:p w14:paraId="207E1DBE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ab/>
      </w:r>
      <w:r w:rsidRPr="00792904">
        <w:rPr>
          <w:rFonts w:asciiTheme="majorHAnsi" w:hAnsiTheme="majorHAnsi"/>
          <w:sz w:val="18"/>
          <w:szCs w:val="18"/>
        </w:rPr>
        <w:t>W wyniku prac remontowych należy uzyskać podane poniżej wymiary geometryczne rowu i skarp, zgodne z PN-S-02204 [1]:</w:t>
      </w:r>
    </w:p>
    <w:p w14:paraId="2147CCA7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- dla rowu przydrożnego w kształcie:</w:t>
      </w:r>
    </w:p>
    <w:p w14:paraId="5A82F935" w14:textId="77777777" w:rsidR="00792904" w:rsidRPr="00792904" w:rsidRDefault="00792904" w:rsidP="00792904">
      <w:pPr>
        <w:numPr>
          <w:ilvl w:val="0"/>
          <w:numId w:val="2"/>
        </w:num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trapezowym - szerokość dna co najmniej 0,40 m, nachylenie skarp od 1:1,5 do 1:1,3, głębokość od 0,30 m do 1,20 m liczona jako różnica poziomów dna i niższej krawędzi górnej rowu;</w:t>
      </w:r>
    </w:p>
    <w:p w14:paraId="6D9F5E96" w14:textId="77777777" w:rsidR="00792904" w:rsidRPr="00792904" w:rsidRDefault="00792904" w:rsidP="00792904">
      <w:pPr>
        <w:numPr>
          <w:ilvl w:val="0"/>
          <w:numId w:val="2"/>
        </w:num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trójkątnym - dno wyokrąglone łukiem kołowym o promieniu 0,50 m, nachylenie skarpy wewnętrznej 1:3, nachylenie skarpy zewnętrznej od 1:3 do 1:10, głębokość od 0,30 m do 1,50 m liczona jako różnica poziomów dna i niższej krawędzi górnej rowu;</w:t>
      </w:r>
    </w:p>
    <w:p w14:paraId="15FC95C2" w14:textId="77777777" w:rsidR="00792904" w:rsidRPr="00792904" w:rsidRDefault="00792904" w:rsidP="00792904">
      <w:pPr>
        <w:numPr>
          <w:ilvl w:val="0"/>
          <w:numId w:val="2"/>
        </w:num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opływowym - dno wyokrąglone łukiem kołowym o promieniu 2,0 m, krawędzie górne wyokrąglone łukami kołowymi o promieniu 1,0 m do 2,0 m, nachylenie skarpy wewnętrznej 1:3, a skarpy zewnętrznej od 1:3 do 1:10, głębokość od 0,30 m do 0,50 m liczona jako różnica poziomów dna i niższej krawędzi górnej rowu;</w:t>
      </w:r>
    </w:p>
    <w:p w14:paraId="1609F14C" w14:textId="77777777" w:rsidR="00792904" w:rsidRPr="00792904" w:rsidRDefault="00792904" w:rsidP="00792904">
      <w:pPr>
        <w:numPr>
          <w:ilvl w:val="0"/>
          <w:numId w:val="1"/>
        </w:num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dla rowu stokowego - kształt trapezowy, szerokość dna co najmniej   0,40 m, nachylenie skarp od 1:1,5 do 1:3, głębokość co najmniej 0,50 m. Rów ten powinien być oddalony co najmniej o 3,0 m od krawędzi skarpy drogowej przy gruntach suchych i zwartych i co najmniej o 5,0 m w pozostałych przypadkach.</w:t>
      </w:r>
    </w:p>
    <w:p w14:paraId="167A9E78" w14:textId="77777777" w:rsidR="00792904" w:rsidRPr="00792904" w:rsidRDefault="00792904" w:rsidP="00792904">
      <w:pPr>
        <w:numPr>
          <w:ilvl w:val="0"/>
          <w:numId w:val="1"/>
        </w:num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dla rowu odpływowego - kształt trapezowy, szerokość dna co najmniej  0,40 m, głębokość minimum 0,50 m, przebieg prostoliniowy, na załamaniach trasy łuki kołowe o promieniu co najmniej 10,0 m.</w:t>
      </w:r>
    </w:p>
    <w:p w14:paraId="791E1B5C" w14:textId="409B8D4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Najmniejszy dopuszczalny spadek podłużny rowu powinien wynosić 0,2%;  w wyjątkowych sytuacjach na odcinkach nie przekraczających 200 m - 0,1%.</w:t>
      </w:r>
    </w:p>
    <w:p w14:paraId="130C9A5A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Największy spadek podłużny rowu nie powinien przekraczać:</w:t>
      </w:r>
    </w:p>
    <w:p w14:paraId="658A20F8" w14:textId="77777777" w:rsidR="00792904" w:rsidRPr="00792904" w:rsidRDefault="00792904" w:rsidP="000B1110">
      <w:pPr>
        <w:numPr>
          <w:ilvl w:val="0"/>
          <w:numId w:val="3"/>
        </w:num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przy nieumocnionych skarpach i dnie</w:t>
      </w:r>
    </w:p>
    <w:p w14:paraId="7F1FC5B9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w gruntach piaszczystych - 1,5%,</w:t>
      </w:r>
    </w:p>
    <w:p w14:paraId="00F13F2D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w gruntach piaszczysto-gliniastych, pylastych - 2,0%,</w:t>
      </w:r>
    </w:p>
    <w:p w14:paraId="4211434A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w gruntach gliniastych i ilastych - 3,0%,</w:t>
      </w:r>
    </w:p>
    <w:p w14:paraId="2B4F5297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w gruntach skalistych - 10,0%;</w:t>
      </w:r>
    </w:p>
    <w:p w14:paraId="1D202E98" w14:textId="77777777" w:rsidR="00792904" w:rsidRPr="00792904" w:rsidRDefault="00792904" w:rsidP="000B1110">
      <w:pPr>
        <w:numPr>
          <w:ilvl w:val="0"/>
          <w:numId w:val="4"/>
        </w:num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przy umocnionych skarpach i dnie</w:t>
      </w:r>
    </w:p>
    <w:p w14:paraId="76A8387C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matą trawiastą - 2,0%,</w:t>
      </w:r>
    </w:p>
    <w:p w14:paraId="2E8BE0E3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darniną - 3,0%,</w:t>
      </w:r>
    </w:p>
    <w:p w14:paraId="473F3769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faszyną - 4,0%,</w:t>
      </w:r>
    </w:p>
    <w:p w14:paraId="5F3D93E7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brukiem na sucho - 6,0%,</w:t>
      </w:r>
    </w:p>
    <w:p w14:paraId="5860002D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elementami betonowymi - 10,0%,</w:t>
      </w:r>
    </w:p>
    <w:p w14:paraId="75F39077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- brukiem na podsypce cementowo-piaskowej - 15,0%.</w:t>
      </w:r>
    </w:p>
    <w:p w14:paraId="1BFA286F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5.4. Roboty wykończeniowe</w:t>
      </w:r>
    </w:p>
    <w:p w14:paraId="66EDDFE5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Namuł i nadmiar gruntu pochodzącego z remontowanych rowów i skarp należy wywieźć poza obręb pasa drogowego i rozplantować w miejscu zaakceptowanym przez Inżyniera.</w:t>
      </w:r>
    </w:p>
    <w:p w14:paraId="4EB34F86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Sposób zniszczenia pozostałości po usuniętej roślinności powinien być zgodny z ustaleniami SST lub wskazaniami Inżyniera.</w:t>
      </w:r>
    </w:p>
    <w:p w14:paraId="4FFEA0C5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7" w:name="_Toc428169262"/>
      <w:r w:rsidRPr="00792904">
        <w:rPr>
          <w:rFonts w:asciiTheme="majorHAnsi" w:hAnsiTheme="majorHAnsi"/>
          <w:b/>
          <w:sz w:val="18"/>
          <w:szCs w:val="18"/>
        </w:rPr>
        <w:lastRenderedPageBreak/>
        <w:t>6. KONTROLA JAKOŚCI ROBÓT</w:t>
      </w:r>
      <w:bookmarkEnd w:id="7"/>
    </w:p>
    <w:p w14:paraId="766A7E47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6.1. Ogólne zasady kontroli jakości robót</w:t>
      </w:r>
    </w:p>
    <w:p w14:paraId="6E7B6C64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Ogólne zasady kontroli jakości robót podano w OST D-M-00.00.00 „Wymagania ogólne” pkt 6.</w:t>
      </w:r>
    </w:p>
    <w:p w14:paraId="0FFA2940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6.2. Pomiary cech geometrycznych remontowanego rowu i skarp</w:t>
      </w:r>
    </w:p>
    <w:p w14:paraId="177FBC68" w14:textId="48885F68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Częstotliwość oraz zakres pomiarów podaje tablica 1.</w:t>
      </w:r>
    </w:p>
    <w:p w14:paraId="1A6BA033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Tablica 1.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260"/>
        <w:gridCol w:w="3685"/>
      </w:tblGrid>
      <w:tr w:rsidR="00792904" w:rsidRPr="00792904" w14:paraId="3C318B74" w14:textId="77777777" w:rsidTr="0079290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2DED83C5" w14:textId="77777777" w:rsidR="00792904" w:rsidRPr="00792904" w:rsidRDefault="00792904" w:rsidP="00792904">
            <w:pPr>
              <w:rPr>
                <w:rFonts w:asciiTheme="majorHAnsi" w:hAnsiTheme="majorHAnsi"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0BE4DBBC" w14:textId="77777777" w:rsidR="00792904" w:rsidRPr="00792904" w:rsidRDefault="00792904" w:rsidP="00792904">
            <w:pPr>
              <w:rPr>
                <w:rFonts w:asciiTheme="majorHAnsi" w:hAnsiTheme="majorHAnsi"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Wyszczególnienie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65CE737E" w14:textId="77777777" w:rsidR="00792904" w:rsidRPr="00792904" w:rsidRDefault="00792904" w:rsidP="00792904">
            <w:pPr>
              <w:rPr>
                <w:rFonts w:asciiTheme="majorHAnsi" w:hAnsiTheme="majorHAnsi"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Minimalna częstotliwość pomiarów</w:t>
            </w:r>
          </w:p>
        </w:tc>
      </w:tr>
      <w:tr w:rsidR="00792904" w:rsidRPr="00792904" w14:paraId="18906191" w14:textId="77777777" w:rsidTr="00792904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FC372" w14:textId="77777777" w:rsidR="00792904" w:rsidRPr="00792904" w:rsidRDefault="00792904" w:rsidP="00792904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9D23D" w14:textId="77777777" w:rsidR="00792904" w:rsidRPr="00792904" w:rsidRDefault="00792904" w:rsidP="00792904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Spadek podłużny rowu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36898" w14:textId="77777777" w:rsidR="00792904" w:rsidRPr="00792904" w:rsidRDefault="00792904" w:rsidP="00792904">
            <w:pPr>
              <w:rPr>
                <w:rFonts w:asciiTheme="majorHAnsi" w:hAnsiTheme="majorHAnsi"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1 km na każde 5 km drogi</w:t>
            </w:r>
          </w:p>
        </w:tc>
      </w:tr>
      <w:tr w:rsidR="00792904" w:rsidRPr="00792904" w14:paraId="430DDBEA" w14:textId="77777777" w:rsidTr="0079290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BC30D" w14:textId="77777777" w:rsidR="00792904" w:rsidRPr="00792904" w:rsidRDefault="00792904" w:rsidP="00792904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6BF95" w14:textId="77777777" w:rsidR="00792904" w:rsidRPr="00792904" w:rsidRDefault="00792904" w:rsidP="00792904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Szerokość i głębokość rowu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0ACB2" w14:textId="77777777" w:rsidR="00792904" w:rsidRPr="00792904" w:rsidRDefault="00792904" w:rsidP="00792904">
            <w:pPr>
              <w:rPr>
                <w:rFonts w:asciiTheme="majorHAnsi" w:hAnsiTheme="majorHAnsi"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1 raz na 100 m</w:t>
            </w:r>
          </w:p>
        </w:tc>
      </w:tr>
      <w:tr w:rsidR="00792904" w:rsidRPr="00792904" w14:paraId="54D4FDFB" w14:textId="77777777" w:rsidTr="0079290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A8324" w14:textId="77777777" w:rsidR="00792904" w:rsidRPr="00792904" w:rsidRDefault="00792904" w:rsidP="00792904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5BB77" w14:textId="77777777" w:rsidR="00792904" w:rsidRPr="00792904" w:rsidRDefault="00792904" w:rsidP="00792904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Powierzchnia skarp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5B7B3" w14:textId="77777777" w:rsidR="00792904" w:rsidRPr="00792904" w:rsidRDefault="00792904" w:rsidP="00792904">
            <w:pPr>
              <w:rPr>
                <w:rFonts w:asciiTheme="majorHAnsi" w:hAnsiTheme="majorHAnsi"/>
                <w:sz w:val="18"/>
                <w:szCs w:val="18"/>
              </w:rPr>
            </w:pPr>
            <w:r w:rsidRPr="00792904">
              <w:rPr>
                <w:rFonts w:asciiTheme="majorHAnsi" w:hAnsiTheme="majorHAnsi"/>
                <w:sz w:val="18"/>
                <w:szCs w:val="18"/>
              </w:rPr>
              <w:t>1 raz na 100 m</w:t>
            </w:r>
          </w:p>
        </w:tc>
      </w:tr>
    </w:tbl>
    <w:p w14:paraId="0A20699E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</w:p>
    <w:p w14:paraId="1880874D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6.2.1. </w:t>
      </w:r>
      <w:r w:rsidRPr="00792904">
        <w:rPr>
          <w:rFonts w:asciiTheme="majorHAnsi" w:hAnsiTheme="majorHAnsi"/>
          <w:sz w:val="18"/>
          <w:szCs w:val="18"/>
        </w:rPr>
        <w:t>Spadki podłużne rowu</w:t>
      </w:r>
    </w:p>
    <w:p w14:paraId="15D35198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 xml:space="preserve">Spadki podłużne rowu powinny być zgodne z dokumentacją projektową, z tolerancją </w:t>
      </w:r>
      <w:r w:rsidRPr="00792904">
        <w:rPr>
          <w:rFonts w:asciiTheme="majorHAnsi" w:hAnsiTheme="majorHAnsi"/>
          <w:sz w:val="18"/>
          <w:szCs w:val="18"/>
        </w:rPr>
        <w:sym w:font="Symbol" w:char="F0B1"/>
      </w:r>
      <w:r w:rsidRPr="00792904">
        <w:rPr>
          <w:rFonts w:asciiTheme="majorHAnsi" w:hAnsiTheme="majorHAnsi"/>
          <w:sz w:val="18"/>
          <w:szCs w:val="18"/>
        </w:rPr>
        <w:t xml:space="preserve"> 0,5% spadku.</w:t>
      </w:r>
    </w:p>
    <w:p w14:paraId="66EDE5AB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6.2.2. </w:t>
      </w:r>
      <w:r w:rsidRPr="00792904">
        <w:rPr>
          <w:rFonts w:asciiTheme="majorHAnsi" w:hAnsiTheme="majorHAnsi"/>
          <w:sz w:val="18"/>
          <w:szCs w:val="18"/>
        </w:rPr>
        <w:t>Szerokość i głębokość rowu</w:t>
      </w:r>
    </w:p>
    <w:p w14:paraId="4F90CCD4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 xml:space="preserve">Szerokość i głębokość rowu powinna być zgodna z dokumentacją projektową z tolerancją </w:t>
      </w:r>
      <w:r w:rsidRPr="00792904">
        <w:rPr>
          <w:rFonts w:asciiTheme="majorHAnsi" w:hAnsiTheme="majorHAnsi"/>
          <w:sz w:val="18"/>
          <w:szCs w:val="18"/>
        </w:rPr>
        <w:sym w:font="Symbol" w:char="F0B1"/>
      </w:r>
      <w:r w:rsidRPr="00792904">
        <w:rPr>
          <w:rFonts w:asciiTheme="majorHAnsi" w:hAnsiTheme="majorHAnsi"/>
          <w:sz w:val="18"/>
          <w:szCs w:val="18"/>
        </w:rPr>
        <w:t xml:space="preserve"> 5 cm.</w:t>
      </w:r>
    </w:p>
    <w:p w14:paraId="010EB697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 xml:space="preserve">6.2.3. </w:t>
      </w:r>
      <w:r w:rsidRPr="00792904">
        <w:rPr>
          <w:rFonts w:asciiTheme="majorHAnsi" w:hAnsiTheme="majorHAnsi"/>
          <w:sz w:val="18"/>
          <w:szCs w:val="18"/>
        </w:rPr>
        <w:t>Powierzchnia skarp</w:t>
      </w:r>
    </w:p>
    <w:p w14:paraId="2C7F5C9B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Powierzchnię skarp należy sprawdzać szablonem. Prześwit między skarpą a szablonem nie powinien przekraczać 3cm.</w:t>
      </w:r>
    </w:p>
    <w:p w14:paraId="2D105E0F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8" w:name="_Toc428169263"/>
      <w:r w:rsidRPr="00792904">
        <w:rPr>
          <w:rFonts w:asciiTheme="majorHAnsi" w:hAnsiTheme="majorHAnsi"/>
          <w:b/>
          <w:sz w:val="18"/>
          <w:szCs w:val="18"/>
        </w:rPr>
        <w:t>7. OBMIAR ROBÓT</w:t>
      </w:r>
      <w:bookmarkEnd w:id="8"/>
    </w:p>
    <w:p w14:paraId="67F529D2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7.1. Ogólne zasady obmiaru robót</w:t>
      </w:r>
    </w:p>
    <w:p w14:paraId="4352409B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Ogólne zasady obmiaru robót podano w OST D-M-00.00.00 „Wymagania ogólne” pkt 7.</w:t>
      </w:r>
    </w:p>
    <w:p w14:paraId="45855E43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7.2. Jednostka obmiarowa</w:t>
      </w:r>
    </w:p>
    <w:p w14:paraId="287E1605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Jednostką obmiarową jest m (metr) remontowanego rowu.</w:t>
      </w:r>
    </w:p>
    <w:p w14:paraId="081F83F4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9" w:name="_Toc428169264"/>
      <w:r w:rsidRPr="00792904">
        <w:rPr>
          <w:rFonts w:asciiTheme="majorHAnsi" w:hAnsiTheme="majorHAnsi"/>
          <w:b/>
          <w:sz w:val="18"/>
          <w:szCs w:val="18"/>
        </w:rPr>
        <w:t>8. ODBIÓR ROBÓT</w:t>
      </w:r>
      <w:bookmarkEnd w:id="9"/>
    </w:p>
    <w:p w14:paraId="3C15DBB7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Ogólne zasady odbioru robót podano w OST D-M-00.00.00 „Wymagania ogólne” pkt 8.</w:t>
      </w:r>
    </w:p>
    <w:p w14:paraId="2D9ADE8A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14:paraId="29580C8E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10" w:name="_Toc428169265"/>
      <w:r w:rsidRPr="00792904">
        <w:rPr>
          <w:rFonts w:asciiTheme="majorHAnsi" w:hAnsiTheme="majorHAnsi"/>
          <w:b/>
          <w:sz w:val="18"/>
          <w:szCs w:val="18"/>
        </w:rPr>
        <w:t>9. PODSTAWA PŁATNOŚCI</w:t>
      </w:r>
      <w:bookmarkEnd w:id="10"/>
    </w:p>
    <w:p w14:paraId="31E674CF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9.1. Ogólne ustalenia dotyczące podstawy płatności</w:t>
      </w:r>
    </w:p>
    <w:p w14:paraId="711BFF24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Ogólne ustalenia dotyczące podstawy płatności podano w OST D-M-00.00.00 „Wymagania ogólne” pkt 9.</w:t>
      </w:r>
    </w:p>
    <w:p w14:paraId="5A17EF07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9.2. Cena jednostki obmiarowej</w:t>
      </w:r>
    </w:p>
    <w:p w14:paraId="6339CF8F" w14:textId="77777777" w:rsidR="00792904" w:rsidRPr="00792904" w:rsidRDefault="00792904" w:rsidP="000B1110">
      <w:pPr>
        <w:spacing w:after="0"/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ab/>
        <w:t>Cena wykonania 1 m remontowanego rowu obejmuje:</w:t>
      </w:r>
    </w:p>
    <w:p w14:paraId="3BDC8FFE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roboty pomiarowe i przygotowawcze,</w:t>
      </w:r>
    </w:p>
    <w:p w14:paraId="178CE475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oznakowanie robót,</w:t>
      </w:r>
    </w:p>
    <w:p w14:paraId="13252689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oczyszczenie rowu,</w:t>
      </w:r>
    </w:p>
    <w:p w14:paraId="13441AEE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pogłębianie i profilowanie rowu,</w:t>
      </w:r>
    </w:p>
    <w:p w14:paraId="36C9E90A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lastRenderedPageBreak/>
        <w:t>ścięcie trawy i krzaków,</w:t>
      </w:r>
    </w:p>
    <w:p w14:paraId="7AFDF088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odwiezienie urobku,</w:t>
      </w:r>
    </w:p>
    <w:p w14:paraId="7B0191AE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roboty wykończeniowe,</w:t>
      </w:r>
    </w:p>
    <w:p w14:paraId="063EBF38" w14:textId="77777777" w:rsidR="00792904" w:rsidRPr="00792904" w:rsidRDefault="00792904" w:rsidP="000B1110">
      <w:pPr>
        <w:numPr>
          <w:ilvl w:val="0"/>
          <w:numId w:val="1"/>
        </w:numPr>
        <w:spacing w:after="0"/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przeprowadzenie pomiarów wymaganych w specyfikacji technicznej.</w:t>
      </w:r>
    </w:p>
    <w:p w14:paraId="303A7653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bookmarkStart w:id="11" w:name="_Toc428169266"/>
      <w:r w:rsidRPr="00792904">
        <w:rPr>
          <w:rFonts w:asciiTheme="majorHAnsi" w:hAnsiTheme="majorHAnsi"/>
          <w:b/>
          <w:sz w:val="18"/>
          <w:szCs w:val="18"/>
        </w:rPr>
        <w:t>10. PRZEPISY ZWIĄZANE</w:t>
      </w:r>
      <w:bookmarkEnd w:id="11"/>
    </w:p>
    <w:p w14:paraId="4DDA23B8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10.1. Normy</w:t>
      </w:r>
    </w:p>
    <w:p w14:paraId="44993451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1. PN-S-02204</w:t>
      </w:r>
      <w:r w:rsidRPr="00792904">
        <w:rPr>
          <w:rFonts w:asciiTheme="majorHAnsi" w:hAnsiTheme="majorHAnsi"/>
          <w:sz w:val="18"/>
          <w:szCs w:val="18"/>
        </w:rPr>
        <w:tab/>
        <w:t>Drogi samochodowe. Odwodnienie dróg</w:t>
      </w:r>
    </w:p>
    <w:p w14:paraId="4478E589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b/>
          <w:sz w:val="18"/>
          <w:szCs w:val="18"/>
        </w:rPr>
        <w:t>10.2. Inne materiały</w:t>
      </w:r>
    </w:p>
    <w:p w14:paraId="6D0A9800" w14:textId="77777777" w:rsidR="00792904" w:rsidRPr="00792904" w:rsidRDefault="00792904" w:rsidP="00792904">
      <w:pPr>
        <w:rPr>
          <w:rFonts w:asciiTheme="majorHAnsi" w:hAnsiTheme="majorHAnsi"/>
          <w:b/>
          <w:sz w:val="18"/>
          <w:szCs w:val="18"/>
        </w:rPr>
      </w:pPr>
      <w:r w:rsidRPr="00792904">
        <w:rPr>
          <w:rFonts w:asciiTheme="majorHAnsi" w:hAnsiTheme="majorHAnsi"/>
          <w:sz w:val="18"/>
          <w:szCs w:val="18"/>
        </w:rPr>
        <w:t>2. Stanisław Datka, Stanisław Lenczewski: Drogowe roboty ziemne</w:t>
      </w:r>
    </w:p>
    <w:p w14:paraId="4A763308" w14:textId="77777777" w:rsidR="00792904" w:rsidRPr="00792904" w:rsidRDefault="00792904" w:rsidP="00792904">
      <w:pPr>
        <w:rPr>
          <w:rFonts w:asciiTheme="majorHAnsi" w:hAnsiTheme="majorHAnsi"/>
          <w:sz w:val="18"/>
          <w:szCs w:val="18"/>
        </w:rPr>
      </w:pPr>
    </w:p>
    <w:p w14:paraId="03883DC5" w14:textId="77777777" w:rsidR="003256A3" w:rsidRPr="000B1110" w:rsidRDefault="003256A3">
      <w:pPr>
        <w:rPr>
          <w:rFonts w:asciiTheme="majorHAnsi" w:hAnsiTheme="majorHAnsi"/>
        </w:rPr>
      </w:pPr>
    </w:p>
    <w:sectPr w:rsidR="003256A3" w:rsidRPr="000B1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BA2837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4006E5"/>
    <w:multiLevelType w:val="singleLevel"/>
    <w:tmpl w:val="5F7A3F4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19A70FB"/>
    <w:multiLevelType w:val="singleLevel"/>
    <w:tmpl w:val="2D347ECE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42F0693"/>
    <w:multiLevelType w:val="singleLevel"/>
    <w:tmpl w:val="5F7A3F4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320086067">
    <w:abstractNumId w:val="0"/>
    <w:lvlOverride w:ilvl="0">
      <w:lvl w:ilvl="0">
        <w:numFmt w:val="decimal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28695161">
    <w:abstractNumId w:val="3"/>
    <w:lvlOverride w:ilvl="0">
      <w:startOverride w:val="1"/>
    </w:lvlOverride>
  </w:num>
  <w:num w:numId="3" w16cid:durableId="950746398">
    <w:abstractNumId w:val="1"/>
    <w:lvlOverride w:ilvl="0">
      <w:startOverride w:val="1"/>
    </w:lvlOverride>
  </w:num>
  <w:num w:numId="4" w16cid:durableId="1747190425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904"/>
    <w:rsid w:val="000359E6"/>
    <w:rsid w:val="000B1110"/>
    <w:rsid w:val="003256A3"/>
    <w:rsid w:val="00720EE2"/>
    <w:rsid w:val="00792904"/>
    <w:rsid w:val="008E06B3"/>
    <w:rsid w:val="009C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187C"/>
  <w15:chartTrackingRefBased/>
  <w15:docId w15:val="{463F286E-1544-46A6-BC2A-A9789A7B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29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29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29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29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29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29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29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29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29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29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29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29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29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29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29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29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29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29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29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2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29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29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29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29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29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29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29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29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2904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0B11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958</Words>
  <Characters>5749</Characters>
  <Application>Microsoft Office Word</Application>
  <DocSecurity>0</DocSecurity>
  <Lines>47</Lines>
  <Paragraphs>13</Paragraphs>
  <ScaleCrop>false</ScaleCrop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3</cp:revision>
  <dcterms:created xsi:type="dcterms:W3CDTF">2025-05-15T09:29:00Z</dcterms:created>
  <dcterms:modified xsi:type="dcterms:W3CDTF">2025-05-15T10:11:00Z</dcterms:modified>
</cp:coreProperties>
</file>